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6ADE31F7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BE7ABC">
        <w:rPr>
          <w:rFonts w:ascii="Times New Roman" w:hAnsi="Times New Roman" w:cs="Times New Roman"/>
          <w:b/>
          <w:sz w:val="26"/>
          <w:szCs w:val="26"/>
        </w:rPr>
        <w:t>9А</w:t>
      </w:r>
    </w:p>
    <w:p w14:paraId="58039C88" w14:textId="6A8351BD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BE7ABC">
        <w:rPr>
          <w:rFonts w:ascii="Times New Roman" w:hAnsi="Times New Roman" w:cs="Times New Roman"/>
          <w:sz w:val="26"/>
          <w:szCs w:val="26"/>
        </w:rPr>
        <w:t>9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1864D646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9735AE">
        <w:rPr>
          <w:rFonts w:ascii="Times New Roman" w:hAnsi="Times New Roman" w:cs="Times New Roman"/>
          <w:sz w:val="26"/>
          <w:szCs w:val="26"/>
        </w:rPr>
        <w:t>40 138,70</w:t>
      </w:r>
      <w:r w:rsidRPr="00927EE2">
        <w:rPr>
          <w:rFonts w:ascii="Times New Roman" w:hAnsi="Times New Roman" w:cs="Times New Roman"/>
          <w:sz w:val="26"/>
          <w:szCs w:val="26"/>
        </w:rPr>
        <w:t>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4252"/>
        <w:gridCol w:w="1985"/>
        <w:gridCol w:w="1984"/>
        <w:gridCol w:w="1985"/>
      </w:tblGrid>
      <w:tr w:rsidR="009735AE" w:rsidRPr="009735AE" w14:paraId="5A3EE5D1" w14:textId="77777777" w:rsidTr="009735AE">
        <w:trPr>
          <w:trHeight w:val="945"/>
        </w:trPr>
        <w:tc>
          <w:tcPr>
            <w:tcW w:w="4252" w:type="dxa"/>
            <w:hideMark/>
          </w:tcPr>
          <w:p w14:paraId="04994ADD" w14:textId="77777777" w:rsidR="009735AE" w:rsidRPr="009735AE" w:rsidRDefault="009735AE" w:rsidP="009735AE">
            <w:r w:rsidRPr="009735AE">
              <w:t> </w:t>
            </w:r>
          </w:p>
        </w:tc>
        <w:tc>
          <w:tcPr>
            <w:tcW w:w="1985" w:type="dxa"/>
            <w:hideMark/>
          </w:tcPr>
          <w:p w14:paraId="07D9B976" w14:textId="77777777" w:rsidR="009735AE" w:rsidRPr="009735AE" w:rsidRDefault="009735AE" w:rsidP="009735AE">
            <w:r w:rsidRPr="009735AE">
              <w:t>Расход за 09.2022</w:t>
            </w:r>
          </w:p>
        </w:tc>
        <w:tc>
          <w:tcPr>
            <w:tcW w:w="1984" w:type="dxa"/>
            <w:hideMark/>
          </w:tcPr>
          <w:p w14:paraId="46AC87AF" w14:textId="77777777" w:rsidR="009735AE" w:rsidRPr="009735AE" w:rsidRDefault="009735AE" w:rsidP="009735AE">
            <w:r w:rsidRPr="009735AE">
              <w:t>Расход за 10.2022</w:t>
            </w:r>
          </w:p>
        </w:tc>
        <w:tc>
          <w:tcPr>
            <w:tcW w:w="1985" w:type="dxa"/>
            <w:hideMark/>
          </w:tcPr>
          <w:p w14:paraId="63DE17AB" w14:textId="77777777" w:rsidR="009735AE" w:rsidRPr="009735AE" w:rsidRDefault="009735AE" w:rsidP="009735AE">
            <w:r w:rsidRPr="009735AE">
              <w:t>Расход за 11.2022</w:t>
            </w:r>
          </w:p>
        </w:tc>
      </w:tr>
      <w:tr w:rsidR="009735AE" w:rsidRPr="009735AE" w14:paraId="650092B2" w14:textId="77777777" w:rsidTr="009735AE">
        <w:trPr>
          <w:trHeight w:val="491"/>
        </w:trPr>
        <w:tc>
          <w:tcPr>
            <w:tcW w:w="4252" w:type="dxa"/>
            <w:hideMark/>
          </w:tcPr>
          <w:p w14:paraId="3A0375F1" w14:textId="77777777" w:rsidR="009735AE" w:rsidRPr="009735AE" w:rsidRDefault="009735AE">
            <w:r w:rsidRPr="009735AE">
              <w:t>Расход по ИПУ</w:t>
            </w:r>
          </w:p>
        </w:tc>
        <w:tc>
          <w:tcPr>
            <w:tcW w:w="1985" w:type="dxa"/>
            <w:noWrap/>
            <w:hideMark/>
          </w:tcPr>
          <w:p w14:paraId="31D0716C" w14:textId="77777777" w:rsidR="009735AE" w:rsidRPr="009735AE" w:rsidRDefault="009735AE" w:rsidP="009735AE">
            <w:r w:rsidRPr="009735AE">
              <w:t>17,681</w:t>
            </w:r>
          </w:p>
        </w:tc>
        <w:tc>
          <w:tcPr>
            <w:tcW w:w="1984" w:type="dxa"/>
            <w:noWrap/>
            <w:hideMark/>
          </w:tcPr>
          <w:p w14:paraId="249C1207" w14:textId="77777777" w:rsidR="009735AE" w:rsidRPr="009735AE" w:rsidRDefault="009735AE" w:rsidP="009735AE">
            <w:r w:rsidRPr="009735AE">
              <w:t>320,489</w:t>
            </w:r>
          </w:p>
        </w:tc>
        <w:tc>
          <w:tcPr>
            <w:tcW w:w="1985" w:type="dxa"/>
            <w:noWrap/>
            <w:hideMark/>
          </w:tcPr>
          <w:p w14:paraId="126C6F90" w14:textId="77777777" w:rsidR="009735AE" w:rsidRPr="009735AE" w:rsidRDefault="009735AE" w:rsidP="009735AE">
            <w:r w:rsidRPr="009735AE">
              <w:t>438,741</w:t>
            </w:r>
          </w:p>
        </w:tc>
      </w:tr>
      <w:tr w:rsidR="009735AE" w:rsidRPr="009735AE" w14:paraId="44BF6031" w14:textId="77777777" w:rsidTr="009735AE">
        <w:trPr>
          <w:trHeight w:val="427"/>
        </w:trPr>
        <w:tc>
          <w:tcPr>
            <w:tcW w:w="4252" w:type="dxa"/>
            <w:hideMark/>
          </w:tcPr>
          <w:p w14:paraId="62089705" w14:textId="77777777" w:rsidR="009735AE" w:rsidRPr="009735AE" w:rsidRDefault="009735AE">
            <w:r w:rsidRPr="009735AE">
              <w:t>Площадь по ИПУ</w:t>
            </w:r>
          </w:p>
        </w:tc>
        <w:tc>
          <w:tcPr>
            <w:tcW w:w="1985" w:type="dxa"/>
            <w:noWrap/>
            <w:hideMark/>
          </w:tcPr>
          <w:p w14:paraId="7E968B48" w14:textId="77777777" w:rsidR="009735AE" w:rsidRPr="009735AE" w:rsidRDefault="009735AE" w:rsidP="009735AE">
            <w:r w:rsidRPr="009735AE">
              <w:t>36113,9</w:t>
            </w:r>
          </w:p>
        </w:tc>
        <w:tc>
          <w:tcPr>
            <w:tcW w:w="1984" w:type="dxa"/>
            <w:noWrap/>
            <w:hideMark/>
          </w:tcPr>
          <w:p w14:paraId="706A3BA5" w14:textId="77777777" w:rsidR="009735AE" w:rsidRPr="009735AE" w:rsidRDefault="009735AE" w:rsidP="009735AE">
            <w:r w:rsidRPr="009735AE">
              <w:t>36000,1</w:t>
            </w:r>
          </w:p>
        </w:tc>
        <w:tc>
          <w:tcPr>
            <w:tcW w:w="1985" w:type="dxa"/>
            <w:noWrap/>
            <w:hideMark/>
          </w:tcPr>
          <w:p w14:paraId="367F17C3" w14:textId="77777777" w:rsidR="009735AE" w:rsidRPr="009735AE" w:rsidRDefault="009735AE" w:rsidP="009735AE">
            <w:r w:rsidRPr="009735AE">
              <w:t>35485,6</w:t>
            </w:r>
          </w:p>
        </w:tc>
      </w:tr>
      <w:tr w:rsidR="009735AE" w:rsidRPr="009735AE" w14:paraId="57C3A5D2" w14:textId="77777777" w:rsidTr="009735AE">
        <w:trPr>
          <w:trHeight w:val="405"/>
        </w:trPr>
        <w:tc>
          <w:tcPr>
            <w:tcW w:w="4252" w:type="dxa"/>
            <w:hideMark/>
          </w:tcPr>
          <w:p w14:paraId="7CDA1528" w14:textId="77777777" w:rsidR="009735AE" w:rsidRPr="009735AE" w:rsidRDefault="009735AE">
            <w:r w:rsidRPr="009735AE">
              <w:t>Среднее (коэффициент)</w:t>
            </w:r>
          </w:p>
        </w:tc>
        <w:tc>
          <w:tcPr>
            <w:tcW w:w="1985" w:type="dxa"/>
            <w:noWrap/>
            <w:hideMark/>
          </w:tcPr>
          <w:p w14:paraId="556AAC2C" w14:textId="77777777" w:rsidR="009735AE" w:rsidRPr="009735AE" w:rsidRDefault="009735AE" w:rsidP="009735AE">
            <w:r w:rsidRPr="009735AE">
              <w:t>0,00049</w:t>
            </w:r>
          </w:p>
        </w:tc>
        <w:tc>
          <w:tcPr>
            <w:tcW w:w="1984" w:type="dxa"/>
            <w:noWrap/>
            <w:hideMark/>
          </w:tcPr>
          <w:p w14:paraId="785BEB93" w14:textId="77777777" w:rsidR="009735AE" w:rsidRPr="009735AE" w:rsidRDefault="009735AE" w:rsidP="009735AE">
            <w:r w:rsidRPr="009735AE">
              <w:t>0,008902</w:t>
            </w:r>
          </w:p>
        </w:tc>
        <w:tc>
          <w:tcPr>
            <w:tcW w:w="1985" w:type="dxa"/>
            <w:noWrap/>
            <w:hideMark/>
          </w:tcPr>
          <w:p w14:paraId="79694D33" w14:textId="77777777" w:rsidR="009735AE" w:rsidRPr="009735AE" w:rsidRDefault="009735AE" w:rsidP="009735AE">
            <w:r w:rsidRPr="009735AE">
              <w:t>0,012364</w:t>
            </w:r>
          </w:p>
        </w:tc>
      </w:tr>
      <w:tr w:rsidR="009735AE" w:rsidRPr="009735AE" w14:paraId="07296065" w14:textId="77777777" w:rsidTr="009735AE">
        <w:trPr>
          <w:trHeight w:val="411"/>
        </w:trPr>
        <w:tc>
          <w:tcPr>
            <w:tcW w:w="4252" w:type="dxa"/>
            <w:hideMark/>
          </w:tcPr>
          <w:p w14:paraId="07BD52B8" w14:textId="77777777" w:rsidR="009735AE" w:rsidRPr="009735AE" w:rsidRDefault="009735AE">
            <w:r w:rsidRPr="009735AE">
              <w:t>Расход ОДН</w:t>
            </w:r>
          </w:p>
        </w:tc>
        <w:tc>
          <w:tcPr>
            <w:tcW w:w="1985" w:type="dxa"/>
            <w:noWrap/>
            <w:hideMark/>
          </w:tcPr>
          <w:p w14:paraId="051AFFC4" w14:textId="77777777" w:rsidR="009735AE" w:rsidRPr="009735AE" w:rsidRDefault="009735AE" w:rsidP="009735AE">
            <w:r w:rsidRPr="009735AE">
              <w:t>136,9076</w:t>
            </w:r>
          </w:p>
        </w:tc>
        <w:tc>
          <w:tcPr>
            <w:tcW w:w="1984" w:type="dxa"/>
            <w:noWrap/>
            <w:hideMark/>
          </w:tcPr>
          <w:p w14:paraId="77D2A80A" w14:textId="77777777" w:rsidR="009735AE" w:rsidRPr="009735AE" w:rsidRDefault="009735AE" w:rsidP="009735AE">
            <w:r w:rsidRPr="009735AE">
              <w:t>175,9778</w:t>
            </w:r>
          </w:p>
        </w:tc>
        <w:tc>
          <w:tcPr>
            <w:tcW w:w="1985" w:type="dxa"/>
            <w:noWrap/>
            <w:hideMark/>
          </w:tcPr>
          <w:p w14:paraId="67857D6B" w14:textId="77777777" w:rsidR="009735AE" w:rsidRPr="009735AE" w:rsidRDefault="009735AE" w:rsidP="009735AE">
            <w:r w:rsidRPr="009735AE">
              <w:t>163,8947</w:t>
            </w:r>
          </w:p>
        </w:tc>
      </w:tr>
      <w:tr w:rsidR="009735AE" w:rsidRPr="009735AE" w14:paraId="0C24D6AE" w14:textId="77777777" w:rsidTr="009735AE">
        <w:trPr>
          <w:trHeight w:val="700"/>
        </w:trPr>
        <w:tc>
          <w:tcPr>
            <w:tcW w:w="4252" w:type="dxa"/>
            <w:hideMark/>
          </w:tcPr>
          <w:p w14:paraId="5963B318" w14:textId="77777777" w:rsidR="009735AE" w:rsidRPr="009735AE" w:rsidRDefault="009735AE">
            <w:r w:rsidRPr="009735AE">
              <w:t>Потребление по ИПУ и среднемесячному значению</w:t>
            </w:r>
          </w:p>
        </w:tc>
        <w:tc>
          <w:tcPr>
            <w:tcW w:w="1985" w:type="dxa"/>
            <w:noWrap/>
            <w:hideMark/>
          </w:tcPr>
          <w:p w14:paraId="60DA8698" w14:textId="77777777" w:rsidR="009735AE" w:rsidRPr="009735AE" w:rsidRDefault="009735AE" w:rsidP="009735AE">
            <w:r w:rsidRPr="009735AE">
              <w:t>19,43441</w:t>
            </w:r>
          </w:p>
        </w:tc>
        <w:tc>
          <w:tcPr>
            <w:tcW w:w="1984" w:type="dxa"/>
            <w:noWrap/>
            <w:hideMark/>
          </w:tcPr>
          <w:p w14:paraId="3A6A5E1E" w14:textId="77777777" w:rsidR="009735AE" w:rsidRPr="009735AE" w:rsidRDefault="009735AE" w:rsidP="009735AE">
            <w:r w:rsidRPr="009735AE">
              <w:t>354,0422</w:t>
            </w:r>
          </w:p>
        </w:tc>
        <w:tc>
          <w:tcPr>
            <w:tcW w:w="1985" w:type="dxa"/>
            <w:noWrap/>
            <w:hideMark/>
          </w:tcPr>
          <w:p w14:paraId="1DA98A21" w14:textId="77777777" w:rsidR="009735AE" w:rsidRPr="009735AE" w:rsidRDefault="009735AE" w:rsidP="009735AE">
            <w:r w:rsidRPr="009735AE">
              <w:t>492,3443</w:t>
            </w:r>
          </w:p>
        </w:tc>
      </w:tr>
      <w:tr w:rsidR="009735AE" w:rsidRPr="009735AE" w14:paraId="50DD102E" w14:textId="77777777" w:rsidTr="009735AE">
        <w:trPr>
          <w:trHeight w:val="427"/>
        </w:trPr>
        <w:tc>
          <w:tcPr>
            <w:tcW w:w="4252" w:type="dxa"/>
            <w:hideMark/>
          </w:tcPr>
          <w:p w14:paraId="7C4C77A5" w14:textId="77777777" w:rsidR="009735AE" w:rsidRPr="009735AE" w:rsidRDefault="009735AE">
            <w:r w:rsidRPr="009735AE">
              <w:t>Показания ОДПУ</w:t>
            </w:r>
          </w:p>
        </w:tc>
        <w:tc>
          <w:tcPr>
            <w:tcW w:w="1985" w:type="dxa"/>
            <w:noWrap/>
            <w:hideMark/>
          </w:tcPr>
          <w:p w14:paraId="1C96FC1D" w14:textId="77777777" w:rsidR="009735AE" w:rsidRPr="009735AE" w:rsidRDefault="009735AE" w:rsidP="009735AE">
            <w:r w:rsidRPr="009735AE">
              <w:t>156,342</w:t>
            </w:r>
          </w:p>
        </w:tc>
        <w:tc>
          <w:tcPr>
            <w:tcW w:w="1984" w:type="dxa"/>
            <w:noWrap/>
            <w:hideMark/>
          </w:tcPr>
          <w:p w14:paraId="6752B215" w14:textId="77777777" w:rsidR="009735AE" w:rsidRPr="009735AE" w:rsidRDefault="009735AE" w:rsidP="009735AE">
            <w:r w:rsidRPr="009735AE">
              <w:t>530,02</w:t>
            </w:r>
          </w:p>
        </w:tc>
        <w:tc>
          <w:tcPr>
            <w:tcW w:w="1985" w:type="dxa"/>
            <w:noWrap/>
            <w:hideMark/>
          </w:tcPr>
          <w:p w14:paraId="6A86CFC1" w14:textId="77777777" w:rsidR="009735AE" w:rsidRPr="009735AE" w:rsidRDefault="009735AE" w:rsidP="009735AE">
            <w:r w:rsidRPr="009735AE">
              <w:t>656,239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>
      <w:bookmarkStart w:id="1" w:name="_GoBack"/>
      <w:bookmarkEnd w:id="1"/>
    </w:p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6404F0"/>
    <w:rsid w:val="00710469"/>
    <w:rsid w:val="00805ED7"/>
    <w:rsid w:val="008828A1"/>
    <w:rsid w:val="008F31C3"/>
    <w:rsid w:val="00900852"/>
    <w:rsid w:val="00927EE2"/>
    <w:rsid w:val="009735AE"/>
    <w:rsid w:val="00A6272E"/>
    <w:rsid w:val="00AC0580"/>
    <w:rsid w:val="00B060E1"/>
    <w:rsid w:val="00BE7A9B"/>
    <w:rsid w:val="00BE7ABC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EF4D18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F793-80BD-4F6F-87DD-064D2FDD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20</cp:revision>
  <cp:lastPrinted>2023-06-27T13:27:00Z</cp:lastPrinted>
  <dcterms:created xsi:type="dcterms:W3CDTF">2022-10-07T14:56:00Z</dcterms:created>
  <dcterms:modified xsi:type="dcterms:W3CDTF">2023-06-28T09:09:00Z</dcterms:modified>
</cp:coreProperties>
</file>